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586" w:rsidRDefault="00E10000" w:rsidP="00B96075">
      <w:pPr>
        <w:spacing w:line="360" w:lineRule="auto"/>
        <w:rPr>
          <w:rFonts w:eastAsia="Times New Roman"/>
          <w:sz w:val="25"/>
          <w:szCs w:val="25"/>
        </w:rPr>
      </w:pPr>
      <w:r>
        <w:rPr>
          <w:rFonts w:eastAsia="Times New Roman"/>
          <w:noProof/>
          <w:sz w:val="25"/>
          <w:szCs w:val="25"/>
        </w:rPr>
        <w:drawing>
          <wp:anchor distT="0" distB="0" distL="114300" distR="114300" simplePos="0" relativeHeight="251658240" behindDoc="0" locked="0" layoutInCell="1" allowOverlap="1">
            <wp:simplePos x="0" y="0"/>
            <wp:positionH relativeFrom="column">
              <wp:posOffset>-936625</wp:posOffset>
            </wp:positionH>
            <wp:positionV relativeFrom="paragraph">
              <wp:posOffset>-609600</wp:posOffset>
            </wp:positionV>
            <wp:extent cx="6943725" cy="9563100"/>
            <wp:effectExtent l="19050" t="0" r="9525" b="0"/>
            <wp:wrapNone/>
            <wp:docPr id="2" name="Рисунок 1" descr="ит ат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т атт.jpg"/>
                    <pic:cNvPicPr/>
                  </pic:nvPicPr>
                  <pic:blipFill>
                    <a:blip r:embed="rId5" cstate="print"/>
                    <a:stretch>
                      <a:fillRect/>
                    </a:stretch>
                  </pic:blipFill>
                  <pic:spPr>
                    <a:xfrm>
                      <a:off x="0" y="0"/>
                      <a:ext cx="6943725" cy="9563100"/>
                    </a:xfrm>
                    <a:prstGeom prst="rect">
                      <a:avLst/>
                    </a:prstGeom>
                  </pic:spPr>
                </pic:pic>
              </a:graphicData>
            </a:graphic>
          </wp:anchor>
        </w:drawing>
      </w:r>
    </w:p>
    <w:p w:rsidR="00B96075" w:rsidRDefault="00B96075" w:rsidP="00B96075">
      <w:pPr>
        <w:spacing w:line="360" w:lineRule="auto"/>
        <w:rPr>
          <w:rFonts w:eastAsia="Times New Roman"/>
          <w:sz w:val="25"/>
          <w:szCs w:val="25"/>
        </w:rPr>
      </w:pPr>
    </w:p>
    <w:p w:rsidR="00B96075" w:rsidRDefault="00B96075">
      <w:pPr>
        <w:spacing w:line="279" w:lineRule="auto"/>
        <w:ind w:left="20" w:firstLine="664"/>
        <w:jc w:val="both"/>
        <w:rPr>
          <w:rFonts w:eastAsia="Times New Roman"/>
          <w:sz w:val="26"/>
          <w:szCs w:val="26"/>
        </w:rPr>
      </w:pPr>
      <w:bookmarkStart w:id="0" w:name="page2"/>
      <w:bookmarkEnd w:id="0"/>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96075" w:rsidRDefault="00B96075">
      <w:pPr>
        <w:spacing w:line="279" w:lineRule="auto"/>
        <w:ind w:left="20" w:firstLine="664"/>
        <w:jc w:val="both"/>
        <w:rPr>
          <w:rFonts w:eastAsia="Times New Roman"/>
          <w:sz w:val="26"/>
          <w:szCs w:val="26"/>
        </w:rPr>
      </w:pPr>
    </w:p>
    <w:p w:rsidR="00B32586" w:rsidRDefault="00E44871">
      <w:pPr>
        <w:spacing w:line="279" w:lineRule="auto"/>
        <w:ind w:left="20" w:firstLine="664"/>
        <w:jc w:val="both"/>
        <w:rPr>
          <w:rFonts w:eastAsia="Times New Roman"/>
          <w:sz w:val="26"/>
          <w:szCs w:val="26"/>
        </w:rPr>
      </w:pPr>
      <w:r>
        <w:rPr>
          <w:rFonts w:eastAsia="Times New Roman"/>
          <w:sz w:val="26"/>
          <w:szCs w:val="26"/>
        </w:rPr>
        <w:lastRenderedPageBreak/>
        <w:t>Пр</w:t>
      </w:r>
      <w:bookmarkStart w:id="1" w:name="_GoBack"/>
      <w:bookmarkEnd w:id="1"/>
      <w:r>
        <w:rPr>
          <w:rFonts w:eastAsia="Times New Roman"/>
          <w:sz w:val="26"/>
          <w:szCs w:val="26"/>
        </w:rPr>
        <w:t>и этом предусматриваются следующие виды выпускных экзаменов: концерт (академический концерт), исполнение программы, письменный и (или) устный ответ, экзамен, просмотр.</w:t>
      </w:r>
    </w:p>
    <w:p w:rsidR="00B32586" w:rsidRDefault="00E44871">
      <w:pPr>
        <w:numPr>
          <w:ilvl w:val="1"/>
          <w:numId w:val="3"/>
        </w:numPr>
        <w:tabs>
          <w:tab w:val="left" w:pos="1187"/>
        </w:tabs>
        <w:spacing w:line="278" w:lineRule="auto"/>
        <w:ind w:left="20" w:right="20" w:firstLine="664"/>
        <w:jc w:val="both"/>
        <w:rPr>
          <w:rFonts w:eastAsia="Times New Roman"/>
          <w:sz w:val="26"/>
          <w:szCs w:val="26"/>
        </w:rPr>
      </w:pPr>
      <w:r>
        <w:rPr>
          <w:rFonts w:eastAsia="Times New Roman"/>
          <w:sz w:val="26"/>
          <w:szCs w:val="26"/>
        </w:rPr>
        <w:t>Итоговая аттестация обучающихся, освоивших ДООП в области искусств, определяет уровень и качество освоения дополнительных образовательных программ в соответствии с действующими учебными планами.</w:t>
      </w:r>
    </w:p>
    <w:p w:rsidR="00B32586" w:rsidRDefault="00B32586">
      <w:pPr>
        <w:spacing w:line="4" w:lineRule="exact"/>
        <w:rPr>
          <w:rFonts w:eastAsia="Times New Roman"/>
          <w:sz w:val="26"/>
          <w:szCs w:val="26"/>
        </w:rPr>
      </w:pPr>
    </w:p>
    <w:p w:rsidR="00B32586" w:rsidRDefault="00E44871">
      <w:pPr>
        <w:numPr>
          <w:ilvl w:val="1"/>
          <w:numId w:val="3"/>
        </w:numPr>
        <w:tabs>
          <w:tab w:val="left" w:pos="1259"/>
        </w:tabs>
        <w:spacing w:line="279" w:lineRule="auto"/>
        <w:ind w:left="20" w:right="20" w:firstLine="670"/>
        <w:jc w:val="both"/>
        <w:rPr>
          <w:rFonts w:eastAsia="Times New Roman"/>
          <w:sz w:val="26"/>
          <w:szCs w:val="26"/>
        </w:rPr>
      </w:pPr>
      <w:r>
        <w:rPr>
          <w:rFonts w:eastAsia="Times New Roman"/>
          <w:sz w:val="26"/>
          <w:szCs w:val="26"/>
        </w:rPr>
        <w:t>Прохождение итоговой аттестации считается успешным, если обучающийся продемонстрировал знания, умения и навыки не ниже установленного учебными программами Учреждения уровня в области искусств.</w:t>
      </w:r>
    </w:p>
    <w:p w:rsidR="00B32586" w:rsidRDefault="00B32586">
      <w:pPr>
        <w:spacing w:line="3" w:lineRule="exact"/>
        <w:rPr>
          <w:rFonts w:eastAsia="Times New Roman"/>
          <w:sz w:val="26"/>
          <w:szCs w:val="26"/>
        </w:rPr>
      </w:pPr>
    </w:p>
    <w:p w:rsidR="00B32586" w:rsidRDefault="00E44871">
      <w:pPr>
        <w:numPr>
          <w:ilvl w:val="1"/>
          <w:numId w:val="3"/>
        </w:numPr>
        <w:tabs>
          <w:tab w:val="left" w:pos="1245"/>
        </w:tabs>
        <w:spacing w:line="281" w:lineRule="auto"/>
        <w:ind w:left="20" w:right="20" w:firstLine="670"/>
        <w:jc w:val="both"/>
        <w:rPr>
          <w:rFonts w:eastAsia="Times New Roman"/>
          <w:sz w:val="26"/>
          <w:szCs w:val="26"/>
        </w:rPr>
      </w:pPr>
      <w:r>
        <w:rPr>
          <w:rFonts w:eastAsia="Times New Roman"/>
          <w:sz w:val="26"/>
          <w:szCs w:val="26"/>
        </w:rPr>
        <w:t>Оценка итоговой аттестации является одной из составляющих итоговой оценки по данному учебному предмету. При неудовлетворенной оценке, полученной обучающимся на итоговой аттестации, не может быть выставлена положительная итоговая оценка по соответствующему предмету.</w:t>
      </w:r>
    </w:p>
    <w:p w:rsidR="00B32586" w:rsidRDefault="00B32586">
      <w:pPr>
        <w:spacing w:line="1" w:lineRule="exact"/>
        <w:rPr>
          <w:rFonts w:eastAsia="Times New Roman"/>
          <w:sz w:val="26"/>
          <w:szCs w:val="26"/>
        </w:rPr>
      </w:pPr>
    </w:p>
    <w:p w:rsidR="00B32586" w:rsidRDefault="00E44871">
      <w:pPr>
        <w:numPr>
          <w:ilvl w:val="1"/>
          <w:numId w:val="3"/>
        </w:numPr>
        <w:tabs>
          <w:tab w:val="left" w:pos="1215"/>
        </w:tabs>
        <w:spacing w:line="279" w:lineRule="auto"/>
        <w:ind w:left="20" w:right="20" w:firstLine="670"/>
        <w:jc w:val="both"/>
        <w:rPr>
          <w:rFonts w:eastAsia="Times New Roman"/>
          <w:sz w:val="26"/>
          <w:szCs w:val="26"/>
        </w:rPr>
      </w:pPr>
      <w:r>
        <w:rPr>
          <w:rFonts w:eastAsia="Times New Roman"/>
          <w:sz w:val="26"/>
          <w:szCs w:val="26"/>
        </w:rPr>
        <w:t>Итоговая аттестация не может быть заменена оценкой качества освоения ДООП в области искусств на основании итогов текущего контроля успеваемости и промежуточной аттестации обучающегося.</w:t>
      </w:r>
    </w:p>
    <w:p w:rsidR="00B32586" w:rsidRDefault="00B32586">
      <w:pPr>
        <w:spacing w:line="3" w:lineRule="exact"/>
        <w:rPr>
          <w:rFonts w:eastAsia="Times New Roman"/>
          <w:sz w:val="26"/>
          <w:szCs w:val="26"/>
        </w:rPr>
      </w:pPr>
    </w:p>
    <w:p w:rsidR="00B32586" w:rsidRDefault="00E44871">
      <w:pPr>
        <w:numPr>
          <w:ilvl w:val="1"/>
          <w:numId w:val="3"/>
        </w:numPr>
        <w:tabs>
          <w:tab w:val="left" w:pos="1215"/>
        </w:tabs>
        <w:spacing w:line="307" w:lineRule="auto"/>
        <w:ind w:left="20" w:right="20" w:firstLine="664"/>
        <w:jc w:val="both"/>
        <w:rPr>
          <w:rFonts w:eastAsia="Times New Roman"/>
          <w:sz w:val="26"/>
          <w:szCs w:val="26"/>
        </w:rPr>
      </w:pPr>
      <w:r>
        <w:rPr>
          <w:rFonts w:eastAsia="Times New Roman"/>
          <w:sz w:val="26"/>
          <w:szCs w:val="26"/>
        </w:rPr>
        <w:t>Дети - инвалиды, обучающиеся по ДООП в области искусств могут быть освобождены от итоговой аттестации решением педагогического совета.</w:t>
      </w:r>
    </w:p>
    <w:p w:rsidR="00B32586" w:rsidRDefault="00E44871">
      <w:pPr>
        <w:numPr>
          <w:ilvl w:val="1"/>
          <w:numId w:val="3"/>
        </w:numPr>
        <w:tabs>
          <w:tab w:val="left" w:pos="1291"/>
        </w:tabs>
        <w:spacing w:line="293" w:lineRule="auto"/>
        <w:ind w:left="20" w:right="40" w:firstLine="670"/>
        <w:jc w:val="both"/>
        <w:rPr>
          <w:rFonts w:eastAsia="Times New Roman"/>
          <w:sz w:val="26"/>
          <w:szCs w:val="26"/>
        </w:rPr>
      </w:pPr>
      <w:r>
        <w:rPr>
          <w:rFonts w:eastAsia="Times New Roman"/>
          <w:sz w:val="26"/>
          <w:szCs w:val="26"/>
        </w:rPr>
        <w:t>Обучающемуся, заболевшему в период итоговой аттестации, предоставляется право завершить аттестацию в дополнительные сроки, установленные Учреждением.</w:t>
      </w:r>
    </w:p>
    <w:p w:rsidR="00B32586" w:rsidRDefault="00B32586">
      <w:pPr>
        <w:spacing w:line="133" w:lineRule="exact"/>
        <w:rPr>
          <w:rFonts w:eastAsia="Times New Roman"/>
          <w:sz w:val="26"/>
          <w:szCs w:val="26"/>
        </w:rPr>
      </w:pPr>
    </w:p>
    <w:p w:rsidR="00B32586" w:rsidRDefault="00E44871">
      <w:pPr>
        <w:numPr>
          <w:ilvl w:val="0"/>
          <w:numId w:val="4"/>
        </w:numPr>
        <w:tabs>
          <w:tab w:val="left" w:pos="680"/>
        </w:tabs>
        <w:ind w:left="680" w:hanging="274"/>
        <w:jc w:val="both"/>
        <w:rPr>
          <w:rFonts w:eastAsia="Times New Roman"/>
          <w:b/>
          <w:bCs/>
          <w:sz w:val="26"/>
          <w:szCs w:val="26"/>
        </w:rPr>
      </w:pPr>
      <w:r>
        <w:rPr>
          <w:rFonts w:eastAsia="Times New Roman"/>
          <w:b/>
          <w:bCs/>
          <w:sz w:val="26"/>
          <w:szCs w:val="26"/>
        </w:rPr>
        <w:t>Организация проведения итоговой аттестации</w:t>
      </w:r>
    </w:p>
    <w:p w:rsidR="00B32586" w:rsidRDefault="00B32586">
      <w:pPr>
        <w:spacing w:line="50" w:lineRule="exact"/>
        <w:rPr>
          <w:rFonts w:eastAsia="Times New Roman"/>
          <w:b/>
          <w:bCs/>
          <w:sz w:val="26"/>
          <w:szCs w:val="26"/>
        </w:rPr>
      </w:pPr>
    </w:p>
    <w:p w:rsidR="00B32586" w:rsidRDefault="00E44871">
      <w:pPr>
        <w:numPr>
          <w:ilvl w:val="1"/>
          <w:numId w:val="4"/>
        </w:numPr>
        <w:tabs>
          <w:tab w:val="left" w:pos="1244"/>
        </w:tabs>
        <w:spacing w:line="279" w:lineRule="auto"/>
        <w:ind w:left="20" w:right="20" w:firstLine="666"/>
        <w:jc w:val="both"/>
        <w:rPr>
          <w:rFonts w:eastAsia="Times New Roman"/>
          <w:sz w:val="26"/>
          <w:szCs w:val="26"/>
        </w:rPr>
      </w:pPr>
      <w:r>
        <w:rPr>
          <w:rFonts w:eastAsia="Times New Roman"/>
          <w:sz w:val="26"/>
          <w:szCs w:val="26"/>
        </w:rPr>
        <w:t>Итоговая аттестация организуется и проводится Учреждением самостоятельно.</w:t>
      </w:r>
    </w:p>
    <w:p w:rsidR="00B32586" w:rsidRDefault="00E44871">
      <w:pPr>
        <w:numPr>
          <w:ilvl w:val="1"/>
          <w:numId w:val="4"/>
        </w:numPr>
        <w:tabs>
          <w:tab w:val="left" w:pos="1140"/>
        </w:tabs>
        <w:ind w:left="1140" w:hanging="460"/>
        <w:jc w:val="both"/>
        <w:rPr>
          <w:rFonts w:eastAsia="Times New Roman"/>
          <w:sz w:val="26"/>
          <w:szCs w:val="26"/>
        </w:rPr>
      </w:pPr>
      <w:r>
        <w:rPr>
          <w:rFonts w:eastAsia="Times New Roman"/>
          <w:sz w:val="26"/>
          <w:szCs w:val="26"/>
        </w:rPr>
        <w:t>Для организации и проведения итоговой аттестации в Учреждении,</w:t>
      </w:r>
    </w:p>
    <w:p w:rsidR="00B32586" w:rsidRDefault="00B32586">
      <w:pPr>
        <w:spacing w:line="45" w:lineRule="exact"/>
        <w:rPr>
          <w:sz w:val="20"/>
          <w:szCs w:val="20"/>
        </w:rPr>
      </w:pPr>
    </w:p>
    <w:p w:rsidR="00B32586" w:rsidRDefault="00E44871">
      <w:pPr>
        <w:spacing w:line="279" w:lineRule="auto"/>
        <w:ind w:right="40" w:hanging="3"/>
        <w:jc w:val="both"/>
        <w:rPr>
          <w:sz w:val="20"/>
          <w:szCs w:val="20"/>
        </w:rPr>
      </w:pPr>
      <w:r>
        <w:rPr>
          <w:rFonts w:eastAsia="Times New Roman"/>
          <w:sz w:val="26"/>
          <w:szCs w:val="26"/>
        </w:rPr>
        <w:t>реализующей ДООП в области искусств, ежегодно создаются экзаменационные комиссии.</w:t>
      </w:r>
    </w:p>
    <w:p w:rsidR="00B32586" w:rsidRDefault="00B32586">
      <w:pPr>
        <w:spacing w:line="1" w:lineRule="exact"/>
        <w:rPr>
          <w:sz w:val="20"/>
          <w:szCs w:val="20"/>
        </w:rPr>
      </w:pPr>
    </w:p>
    <w:p w:rsidR="00B32586" w:rsidRDefault="00E44871">
      <w:pPr>
        <w:spacing w:line="281" w:lineRule="auto"/>
        <w:ind w:right="40" w:firstLine="672"/>
        <w:jc w:val="both"/>
        <w:rPr>
          <w:sz w:val="20"/>
          <w:szCs w:val="20"/>
        </w:rPr>
      </w:pPr>
      <w:r>
        <w:rPr>
          <w:rFonts w:eastAsia="Times New Roman"/>
          <w:sz w:val="26"/>
          <w:szCs w:val="26"/>
        </w:rPr>
        <w:t>3.3. Экзаменационные комиссии определяют соответствие уровня освоения выпускниками ДООП в области искусств действующим учебным планам.</w:t>
      </w:r>
    </w:p>
    <w:p w:rsidR="00B32586" w:rsidRDefault="00B32586">
      <w:pPr>
        <w:spacing w:line="2" w:lineRule="exact"/>
        <w:rPr>
          <w:sz w:val="20"/>
          <w:szCs w:val="20"/>
        </w:rPr>
      </w:pPr>
    </w:p>
    <w:p w:rsidR="00B32586" w:rsidRDefault="00E44871">
      <w:pPr>
        <w:spacing w:line="293" w:lineRule="auto"/>
        <w:ind w:right="40" w:firstLine="666"/>
        <w:jc w:val="both"/>
        <w:rPr>
          <w:sz w:val="20"/>
          <w:szCs w:val="20"/>
        </w:rPr>
      </w:pPr>
      <w:r>
        <w:rPr>
          <w:rFonts w:eastAsia="Times New Roman"/>
          <w:sz w:val="26"/>
          <w:szCs w:val="26"/>
        </w:rPr>
        <w:t>3.4.Экзаменационные комиссии руководствуются в своей деятельности настоящим Положением, локальными актами Учреждения, а также ДООП в области искусств, соответствующей действующим учебным планам.</w:t>
      </w:r>
    </w:p>
    <w:p w:rsidR="00B32586" w:rsidRDefault="00E44871">
      <w:pPr>
        <w:numPr>
          <w:ilvl w:val="3"/>
          <w:numId w:val="5"/>
        </w:numPr>
        <w:tabs>
          <w:tab w:val="left" w:pos="1259"/>
        </w:tabs>
        <w:spacing w:line="277" w:lineRule="auto"/>
        <w:ind w:left="-8" w:right="800" w:firstLine="680"/>
        <w:jc w:val="both"/>
        <w:rPr>
          <w:rFonts w:eastAsia="Times New Roman"/>
          <w:sz w:val="26"/>
          <w:szCs w:val="26"/>
        </w:rPr>
      </w:pPr>
      <w:bookmarkStart w:id="2" w:name="page3"/>
      <w:bookmarkEnd w:id="2"/>
      <w:r>
        <w:rPr>
          <w:rFonts w:eastAsia="Times New Roman"/>
          <w:sz w:val="26"/>
          <w:szCs w:val="26"/>
        </w:rPr>
        <w:t>Экзаменационная комиссия формируется приказом директора Учреждения из числа преподавателей данного образовательного учреждения.</w:t>
      </w:r>
    </w:p>
    <w:p w:rsidR="00B32586" w:rsidRDefault="00B32586">
      <w:pPr>
        <w:spacing w:line="1" w:lineRule="exact"/>
        <w:rPr>
          <w:rFonts w:eastAsia="Times New Roman"/>
          <w:sz w:val="26"/>
          <w:szCs w:val="26"/>
        </w:rPr>
      </w:pPr>
    </w:p>
    <w:p w:rsidR="00B32586" w:rsidRDefault="00E44871">
      <w:pPr>
        <w:numPr>
          <w:ilvl w:val="0"/>
          <w:numId w:val="5"/>
        </w:numPr>
        <w:tabs>
          <w:tab w:val="left" w:pos="285"/>
        </w:tabs>
        <w:spacing w:line="279" w:lineRule="auto"/>
        <w:ind w:left="-8" w:right="780" w:firstLine="8"/>
        <w:jc w:val="both"/>
        <w:rPr>
          <w:rFonts w:eastAsia="Times New Roman"/>
          <w:sz w:val="26"/>
          <w:szCs w:val="26"/>
        </w:rPr>
      </w:pPr>
      <w:r>
        <w:rPr>
          <w:rFonts w:eastAsia="Times New Roman"/>
          <w:sz w:val="26"/>
          <w:szCs w:val="26"/>
        </w:rPr>
        <w:t>состав экзаменационной комиссии входит не менее трёх человек, в том числе председатель экзаменационной комиссии и иные члены экзаменационной комиссии.</w:t>
      </w:r>
    </w:p>
    <w:p w:rsidR="00B32586" w:rsidRDefault="00B32586">
      <w:pPr>
        <w:spacing w:line="3" w:lineRule="exact"/>
        <w:rPr>
          <w:rFonts w:eastAsia="Times New Roman"/>
          <w:sz w:val="26"/>
          <w:szCs w:val="26"/>
        </w:rPr>
      </w:pPr>
    </w:p>
    <w:p w:rsidR="00B32586" w:rsidRDefault="00E44871">
      <w:pPr>
        <w:numPr>
          <w:ilvl w:val="3"/>
          <w:numId w:val="6"/>
        </w:numPr>
        <w:tabs>
          <w:tab w:val="left" w:pos="1165"/>
        </w:tabs>
        <w:spacing w:line="280" w:lineRule="auto"/>
        <w:ind w:left="12" w:right="780" w:firstLine="664"/>
        <w:jc w:val="both"/>
        <w:rPr>
          <w:rFonts w:eastAsia="Times New Roman"/>
          <w:sz w:val="26"/>
          <w:szCs w:val="26"/>
        </w:rPr>
      </w:pPr>
      <w:r>
        <w:rPr>
          <w:rFonts w:eastAsia="Times New Roman"/>
          <w:sz w:val="26"/>
          <w:szCs w:val="26"/>
        </w:rPr>
        <w:lastRenderedPageBreak/>
        <w:t>Экзаменационная комиссия формируется для проведения итоговой аттестации по каждой ДООП в области искусств отдельно. При этом одна экзаменационная комиссия вправе принимать несколько выпускных экзаменов в рамках одной ДООП в области искусств.</w:t>
      </w:r>
    </w:p>
    <w:p w:rsidR="00B32586" w:rsidRDefault="00E44871">
      <w:pPr>
        <w:numPr>
          <w:ilvl w:val="3"/>
          <w:numId w:val="6"/>
        </w:numPr>
        <w:tabs>
          <w:tab w:val="left" w:pos="1270"/>
        </w:tabs>
        <w:spacing w:line="277" w:lineRule="auto"/>
        <w:ind w:left="12" w:right="800" w:firstLine="660"/>
        <w:jc w:val="both"/>
        <w:rPr>
          <w:rFonts w:eastAsia="Times New Roman"/>
          <w:sz w:val="26"/>
          <w:szCs w:val="26"/>
        </w:rPr>
      </w:pPr>
      <w:r>
        <w:rPr>
          <w:rFonts w:eastAsia="Times New Roman"/>
          <w:sz w:val="26"/>
          <w:szCs w:val="26"/>
        </w:rPr>
        <w:t>Председателем экзаменационной комиссии является директор школы или его заместитель по учебно-воспитательной работе. Ответственность за организацию и проведение итоговой аттестации по предмету возлагается на председателя экзаменационной комиссии.</w:t>
      </w:r>
    </w:p>
    <w:p w:rsidR="00B32586" w:rsidRDefault="00B32586">
      <w:pPr>
        <w:spacing w:line="3" w:lineRule="exact"/>
        <w:rPr>
          <w:rFonts w:eastAsia="Times New Roman"/>
          <w:sz w:val="26"/>
          <w:szCs w:val="26"/>
        </w:rPr>
      </w:pPr>
    </w:p>
    <w:p w:rsidR="00B32586" w:rsidRDefault="00E44871">
      <w:pPr>
        <w:numPr>
          <w:ilvl w:val="3"/>
          <w:numId w:val="6"/>
        </w:numPr>
        <w:tabs>
          <w:tab w:val="left" w:pos="1145"/>
        </w:tabs>
        <w:spacing w:line="289" w:lineRule="auto"/>
        <w:ind w:left="-8" w:right="800" w:firstLine="680"/>
        <w:jc w:val="both"/>
        <w:rPr>
          <w:rFonts w:eastAsia="Times New Roman"/>
          <w:sz w:val="26"/>
          <w:szCs w:val="26"/>
        </w:rPr>
      </w:pPr>
      <w:r>
        <w:rPr>
          <w:rFonts w:eastAsia="Times New Roman"/>
          <w:sz w:val="26"/>
          <w:szCs w:val="26"/>
        </w:rPr>
        <w:t>Председатель экзаменационной комиссии организует деятельность экзаменационной комиссии, обеспечивает единство требований, предъявляемых к выпускникам при проведении итоговой аттестации. Полномочия председателя экзаменационной комиссии действительны по 31 декабря текущего года.</w:t>
      </w:r>
    </w:p>
    <w:p w:rsidR="00B32586" w:rsidRDefault="00B32586">
      <w:pPr>
        <w:spacing w:line="304" w:lineRule="exact"/>
        <w:rPr>
          <w:rFonts w:eastAsia="Times New Roman"/>
          <w:sz w:val="26"/>
          <w:szCs w:val="26"/>
        </w:rPr>
      </w:pPr>
    </w:p>
    <w:p w:rsidR="00B32586" w:rsidRDefault="00E44871">
      <w:pPr>
        <w:numPr>
          <w:ilvl w:val="1"/>
          <w:numId w:val="7"/>
        </w:numPr>
        <w:tabs>
          <w:tab w:val="left" w:pos="592"/>
        </w:tabs>
        <w:ind w:left="592" w:hanging="270"/>
        <w:jc w:val="both"/>
        <w:rPr>
          <w:rFonts w:eastAsia="Times New Roman"/>
          <w:b/>
          <w:bCs/>
          <w:sz w:val="26"/>
          <w:szCs w:val="26"/>
        </w:rPr>
      </w:pPr>
      <w:r>
        <w:rPr>
          <w:rFonts w:eastAsia="Times New Roman"/>
          <w:b/>
          <w:bCs/>
          <w:sz w:val="26"/>
          <w:szCs w:val="26"/>
        </w:rPr>
        <w:t>Сроки и процедура проведения итоговой аттестации</w:t>
      </w:r>
    </w:p>
    <w:p w:rsidR="00B32586" w:rsidRDefault="00B32586">
      <w:pPr>
        <w:spacing w:line="48" w:lineRule="exact"/>
        <w:rPr>
          <w:rFonts w:eastAsia="Times New Roman"/>
          <w:b/>
          <w:bCs/>
          <w:sz w:val="26"/>
          <w:szCs w:val="26"/>
        </w:rPr>
      </w:pPr>
    </w:p>
    <w:p w:rsidR="00B32586" w:rsidRDefault="00E44871">
      <w:pPr>
        <w:numPr>
          <w:ilvl w:val="2"/>
          <w:numId w:val="7"/>
        </w:numPr>
        <w:tabs>
          <w:tab w:val="left" w:pos="1370"/>
        </w:tabs>
        <w:spacing w:line="277" w:lineRule="auto"/>
        <w:ind w:left="-8" w:right="800" w:firstLine="670"/>
        <w:jc w:val="both"/>
        <w:rPr>
          <w:rFonts w:eastAsia="Times New Roman"/>
          <w:sz w:val="26"/>
          <w:szCs w:val="26"/>
        </w:rPr>
      </w:pPr>
      <w:r>
        <w:rPr>
          <w:rFonts w:eastAsia="Times New Roman"/>
          <w:sz w:val="26"/>
          <w:szCs w:val="26"/>
        </w:rPr>
        <w:t>Итоговая аттестация проводится по месту нахождения Учреждения.</w:t>
      </w:r>
    </w:p>
    <w:p w:rsidR="00B32586" w:rsidRDefault="00B32586">
      <w:pPr>
        <w:spacing w:line="1" w:lineRule="exact"/>
        <w:rPr>
          <w:rFonts w:eastAsia="Times New Roman"/>
          <w:sz w:val="26"/>
          <w:szCs w:val="26"/>
        </w:rPr>
      </w:pPr>
    </w:p>
    <w:p w:rsidR="00B32586" w:rsidRDefault="00E44871">
      <w:pPr>
        <w:numPr>
          <w:ilvl w:val="2"/>
          <w:numId w:val="7"/>
        </w:numPr>
        <w:tabs>
          <w:tab w:val="left" w:pos="1309"/>
        </w:tabs>
        <w:spacing w:line="277" w:lineRule="auto"/>
        <w:ind w:left="-8" w:right="800" w:firstLine="666"/>
        <w:jc w:val="both"/>
        <w:rPr>
          <w:rFonts w:eastAsia="Times New Roman"/>
          <w:sz w:val="26"/>
          <w:szCs w:val="26"/>
        </w:rPr>
      </w:pPr>
      <w:r>
        <w:rPr>
          <w:rFonts w:eastAsia="Times New Roman"/>
          <w:sz w:val="26"/>
          <w:szCs w:val="26"/>
        </w:rPr>
        <w:t>Дата и время проведения каждого выпускного экзамена устанавливается приказом директора Учреждения.</w:t>
      </w:r>
    </w:p>
    <w:p w:rsidR="00B32586" w:rsidRDefault="00B32586">
      <w:pPr>
        <w:spacing w:line="1" w:lineRule="exact"/>
        <w:rPr>
          <w:rFonts w:eastAsia="Times New Roman"/>
          <w:sz w:val="26"/>
          <w:szCs w:val="26"/>
        </w:rPr>
      </w:pPr>
    </w:p>
    <w:p w:rsidR="00B32586" w:rsidRDefault="00E44871">
      <w:pPr>
        <w:numPr>
          <w:ilvl w:val="2"/>
          <w:numId w:val="7"/>
        </w:numPr>
        <w:tabs>
          <w:tab w:val="left" w:pos="1207"/>
        </w:tabs>
        <w:spacing w:line="279" w:lineRule="auto"/>
        <w:ind w:left="-8" w:right="800" w:firstLine="666"/>
        <w:jc w:val="both"/>
        <w:rPr>
          <w:rFonts w:eastAsia="Times New Roman"/>
          <w:sz w:val="26"/>
          <w:szCs w:val="26"/>
        </w:rPr>
      </w:pPr>
      <w:r>
        <w:rPr>
          <w:rFonts w:eastAsia="Times New Roman"/>
          <w:sz w:val="26"/>
          <w:szCs w:val="26"/>
        </w:rPr>
        <w:t>Приказы доводятся до сведения всех членов экзаменационных комиссий, выпускников и их родителей (законных представителей) не позднее, чем за 20 дней до проведения первого выпускного экзамена. Расписание выпускных экзаменов составляется так, чтобы интервал между ними для каждого выпускника составлял не менее трех дней.</w:t>
      </w:r>
    </w:p>
    <w:p w:rsidR="00B32586" w:rsidRDefault="00B32586">
      <w:pPr>
        <w:spacing w:line="2" w:lineRule="exact"/>
        <w:rPr>
          <w:rFonts w:eastAsia="Times New Roman"/>
          <w:sz w:val="26"/>
          <w:szCs w:val="26"/>
        </w:rPr>
      </w:pPr>
    </w:p>
    <w:p w:rsidR="00B32586" w:rsidRDefault="00E44871">
      <w:pPr>
        <w:numPr>
          <w:ilvl w:val="4"/>
          <w:numId w:val="7"/>
        </w:numPr>
        <w:tabs>
          <w:tab w:val="left" w:pos="2165"/>
        </w:tabs>
        <w:spacing w:line="296" w:lineRule="auto"/>
        <w:ind w:left="-8" w:firstLine="794"/>
        <w:rPr>
          <w:rFonts w:eastAsia="Times New Roman"/>
          <w:sz w:val="26"/>
          <w:szCs w:val="26"/>
        </w:rPr>
      </w:pPr>
      <w:r>
        <w:rPr>
          <w:rFonts w:eastAsia="Times New Roman"/>
          <w:sz w:val="26"/>
          <w:szCs w:val="26"/>
        </w:rPr>
        <w:t>Программы, темы, билеты, предназначенные для выпускных экзаменов, утверждаются заместителем директора Учреждения по учебной работе не позднее, чем за три месяца до начала проведения итоговой аттестации.</w:t>
      </w:r>
    </w:p>
    <w:p w:rsidR="00B32586" w:rsidRDefault="00E44871">
      <w:pPr>
        <w:numPr>
          <w:ilvl w:val="2"/>
          <w:numId w:val="7"/>
        </w:numPr>
        <w:tabs>
          <w:tab w:val="left" w:pos="1326"/>
        </w:tabs>
        <w:spacing w:line="277" w:lineRule="auto"/>
        <w:ind w:left="-8" w:right="820" w:firstLine="656"/>
        <w:jc w:val="both"/>
        <w:rPr>
          <w:rFonts w:eastAsia="Times New Roman"/>
          <w:sz w:val="26"/>
          <w:szCs w:val="26"/>
        </w:rPr>
      </w:pPr>
      <w:r>
        <w:rPr>
          <w:rFonts w:eastAsia="Times New Roman"/>
          <w:sz w:val="26"/>
          <w:szCs w:val="26"/>
        </w:rPr>
        <w:t>Во время проведения выпускных экзаменов присутствие посторонних лиц допускается только с разрешения директора Учреждения.</w:t>
      </w:r>
    </w:p>
    <w:p w:rsidR="00B32586" w:rsidRDefault="00B32586">
      <w:pPr>
        <w:spacing w:line="1" w:lineRule="exact"/>
        <w:rPr>
          <w:rFonts w:eastAsia="Times New Roman"/>
          <w:sz w:val="26"/>
          <w:szCs w:val="26"/>
        </w:rPr>
      </w:pPr>
    </w:p>
    <w:p w:rsidR="00B32586" w:rsidRDefault="00E44871">
      <w:pPr>
        <w:numPr>
          <w:ilvl w:val="2"/>
          <w:numId w:val="7"/>
        </w:numPr>
        <w:tabs>
          <w:tab w:val="left" w:pos="1132"/>
        </w:tabs>
        <w:ind w:left="1132" w:hanging="490"/>
        <w:jc w:val="both"/>
        <w:rPr>
          <w:rFonts w:eastAsia="Times New Roman"/>
          <w:sz w:val="26"/>
          <w:szCs w:val="26"/>
        </w:rPr>
      </w:pPr>
      <w:r>
        <w:rPr>
          <w:rFonts w:eastAsia="Times New Roman"/>
          <w:sz w:val="26"/>
          <w:szCs w:val="26"/>
        </w:rPr>
        <w:t>Заседание экзаменационной комиссии является правомочным, если</w:t>
      </w:r>
    </w:p>
    <w:p w:rsidR="00B32586" w:rsidRDefault="00B32586">
      <w:pPr>
        <w:spacing w:line="43" w:lineRule="exact"/>
        <w:rPr>
          <w:sz w:val="20"/>
          <w:szCs w:val="20"/>
        </w:rPr>
      </w:pPr>
    </w:p>
    <w:p w:rsidR="00B32586" w:rsidRDefault="00E44871">
      <w:pPr>
        <w:rPr>
          <w:sz w:val="20"/>
          <w:szCs w:val="20"/>
        </w:rPr>
      </w:pPr>
      <w:r>
        <w:rPr>
          <w:rFonts w:eastAsia="Times New Roman"/>
          <w:sz w:val="26"/>
          <w:szCs w:val="26"/>
        </w:rPr>
        <w:t>на нем присутствует не менее 2/3 её состава.</w:t>
      </w:r>
    </w:p>
    <w:p w:rsidR="00B32586" w:rsidRDefault="00E44871">
      <w:pPr>
        <w:spacing w:line="279" w:lineRule="auto"/>
        <w:ind w:right="640" w:firstLine="668"/>
        <w:jc w:val="both"/>
        <w:rPr>
          <w:sz w:val="20"/>
          <w:szCs w:val="20"/>
        </w:rPr>
      </w:pPr>
      <w:bookmarkStart w:id="3" w:name="page4"/>
      <w:bookmarkEnd w:id="3"/>
      <w:r>
        <w:rPr>
          <w:rFonts w:eastAsia="Times New Roman"/>
          <w:sz w:val="26"/>
          <w:szCs w:val="26"/>
        </w:rPr>
        <w:t>Решение экзаменационной комиссии по каждому выпускному экзамену принимается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обладает правом решающего голоса.</w:t>
      </w:r>
    </w:p>
    <w:p w:rsidR="00B32586" w:rsidRDefault="00E44871">
      <w:pPr>
        <w:spacing w:line="309" w:lineRule="auto"/>
        <w:ind w:firstLine="664"/>
        <w:rPr>
          <w:sz w:val="20"/>
          <w:szCs w:val="20"/>
        </w:rPr>
      </w:pPr>
      <w:r>
        <w:rPr>
          <w:rFonts w:eastAsia="Times New Roman"/>
          <w:sz w:val="26"/>
          <w:szCs w:val="26"/>
        </w:rPr>
        <w:t>4.6. По итогам проведения выпускного экзамена выпускнику выставляется оценка «отлично», «хорошо», «удовлетворительно» или «неудовлетворительно».</w:t>
      </w:r>
    </w:p>
    <w:p w:rsidR="00B32586" w:rsidRDefault="00E44871">
      <w:pPr>
        <w:spacing w:line="306" w:lineRule="auto"/>
        <w:ind w:right="660" w:firstLine="668"/>
        <w:rPr>
          <w:sz w:val="20"/>
          <w:szCs w:val="20"/>
        </w:rPr>
      </w:pPr>
      <w:r>
        <w:rPr>
          <w:rFonts w:eastAsia="Times New Roman"/>
          <w:sz w:val="26"/>
          <w:szCs w:val="26"/>
        </w:rPr>
        <w:t>Результаты выпускных экзаменов объявляются в тот же день после решения экзаменационной комиссии.</w:t>
      </w:r>
    </w:p>
    <w:sectPr w:rsidR="00B32586" w:rsidSect="00B32586">
      <w:pgSz w:w="11960" w:h="16870"/>
      <w:pgMar w:top="1440" w:right="780" w:bottom="1440" w:left="1760" w:header="0" w:footer="0" w:gutter="0"/>
      <w:cols w:space="720" w:equalWidth="0">
        <w:col w:w="94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E1F29"/>
    <w:multiLevelType w:val="hybridMultilevel"/>
    <w:tmpl w:val="3028EE80"/>
    <w:lvl w:ilvl="0" w:tplc="492EF364">
      <w:start w:val="1"/>
      <w:numFmt w:val="bullet"/>
      <w:lvlText w:val="в"/>
      <w:lvlJc w:val="left"/>
    </w:lvl>
    <w:lvl w:ilvl="1" w:tplc="08E230FA">
      <w:start w:val="2"/>
      <w:numFmt w:val="decimal"/>
      <w:lvlText w:val="%2."/>
      <w:lvlJc w:val="left"/>
    </w:lvl>
    <w:lvl w:ilvl="2" w:tplc="35E02B3C">
      <w:start w:val="1"/>
      <w:numFmt w:val="decimal"/>
      <w:lvlText w:val="%3"/>
      <w:lvlJc w:val="left"/>
    </w:lvl>
    <w:lvl w:ilvl="3" w:tplc="2958951A">
      <w:start w:val="1"/>
      <w:numFmt w:val="decimal"/>
      <w:lvlText w:val="%4"/>
      <w:lvlJc w:val="left"/>
    </w:lvl>
    <w:lvl w:ilvl="4" w:tplc="710A07CE">
      <w:numFmt w:val="decimal"/>
      <w:lvlText w:val=""/>
      <w:lvlJc w:val="left"/>
    </w:lvl>
    <w:lvl w:ilvl="5" w:tplc="D748957A">
      <w:numFmt w:val="decimal"/>
      <w:lvlText w:val=""/>
      <w:lvlJc w:val="left"/>
    </w:lvl>
    <w:lvl w:ilvl="6" w:tplc="0234DB3A">
      <w:numFmt w:val="decimal"/>
      <w:lvlText w:val=""/>
      <w:lvlJc w:val="left"/>
    </w:lvl>
    <w:lvl w:ilvl="7" w:tplc="E1CAA0D4">
      <w:numFmt w:val="decimal"/>
      <w:lvlText w:val=""/>
      <w:lvlJc w:val="left"/>
    </w:lvl>
    <w:lvl w:ilvl="8" w:tplc="8C4EF618">
      <w:numFmt w:val="decimal"/>
      <w:lvlText w:val=""/>
      <w:lvlJc w:val="left"/>
    </w:lvl>
  </w:abstractNum>
  <w:abstractNum w:abstractNumId="1">
    <w:nsid w:val="2EB141F2"/>
    <w:multiLevelType w:val="hybridMultilevel"/>
    <w:tmpl w:val="94BC827A"/>
    <w:lvl w:ilvl="0" w:tplc="FB047DD2">
      <w:start w:val="1"/>
      <w:numFmt w:val="bullet"/>
      <w:lvlText w:val="В"/>
      <w:lvlJc w:val="left"/>
    </w:lvl>
    <w:lvl w:ilvl="1" w:tplc="46A234B4">
      <w:start w:val="1"/>
      <w:numFmt w:val="decimal"/>
      <w:lvlText w:val="%2"/>
      <w:lvlJc w:val="left"/>
    </w:lvl>
    <w:lvl w:ilvl="2" w:tplc="557A7ADC">
      <w:start w:val="1"/>
      <w:numFmt w:val="decimal"/>
      <w:lvlText w:val="%3"/>
      <w:lvlJc w:val="left"/>
    </w:lvl>
    <w:lvl w:ilvl="3" w:tplc="CBE6E646">
      <w:start w:val="6"/>
      <w:numFmt w:val="decimal"/>
      <w:lvlText w:val="3.%4."/>
      <w:lvlJc w:val="left"/>
    </w:lvl>
    <w:lvl w:ilvl="4" w:tplc="B566B800">
      <w:start w:val="1"/>
      <w:numFmt w:val="decimal"/>
      <w:lvlText w:val="%5"/>
      <w:lvlJc w:val="left"/>
    </w:lvl>
    <w:lvl w:ilvl="5" w:tplc="557E44B8">
      <w:numFmt w:val="decimal"/>
      <w:lvlText w:val=""/>
      <w:lvlJc w:val="left"/>
    </w:lvl>
    <w:lvl w:ilvl="6" w:tplc="D42060F2">
      <w:numFmt w:val="decimal"/>
      <w:lvlText w:val=""/>
      <w:lvlJc w:val="left"/>
    </w:lvl>
    <w:lvl w:ilvl="7" w:tplc="BE0E998A">
      <w:numFmt w:val="decimal"/>
      <w:lvlText w:val=""/>
      <w:lvlJc w:val="left"/>
    </w:lvl>
    <w:lvl w:ilvl="8" w:tplc="F274DAAE">
      <w:numFmt w:val="decimal"/>
      <w:lvlText w:val=""/>
      <w:lvlJc w:val="left"/>
    </w:lvl>
  </w:abstractNum>
  <w:abstractNum w:abstractNumId="2">
    <w:nsid w:val="3D1B58BA"/>
    <w:multiLevelType w:val="hybridMultilevel"/>
    <w:tmpl w:val="BFF01498"/>
    <w:lvl w:ilvl="0" w:tplc="60C6EC30">
      <w:start w:val="3"/>
      <w:numFmt w:val="decimal"/>
      <w:lvlText w:val="%1."/>
      <w:lvlJc w:val="left"/>
    </w:lvl>
    <w:lvl w:ilvl="1" w:tplc="87D453AE">
      <w:start w:val="1"/>
      <w:numFmt w:val="decimal"/>
      <w:lvlText w:val="3.%2."/>
      <w:lvlJc w:val="left"/>
    </w:lvl>
    <w:lvl w:ilvl="2" w:tplc="97EEF82C">
      <w:numFmt w:val="decimal"/>
      <w:lvlText w:val=""/>
      <w:lvlJc w:val="left"/>
    </w:lvl>
    <w:lvl w:ilvl="3" w:tplc="3AA2D700">
      <w:numFmt w:val="decimal"/>
      <w:lvlText w:val=""/>
      <w:lvlJc w:val="left"/>
    </w:lvl>
    <w:lvl w:ilvl="4" w:tplc="BC3838DE">
      <w:numFmt w:val="decimal"/>
      <w:lvlText w:val=""/>
      <w:lvlJc w:val="left"/>
    </w:lvl>
    <w:lvl w:ilvl="5" w:tplc="E6E20E52">
      <w:numFmt w:val="decimal"/>
      <w:lvlText w:val=""/>
      <w:lvlJc w:val="left"/>
    </w:lvl>
    <w:lvl w:ilvl="6" w:tplc="B5C843E0">
      <w:numFmt w:val="decimal"/>
      <w:lvlText w:val=""/>
      <w:lvlJc w:val="left"/>
    </w:lvl>
    <w:lvl w:ilvl="7" w:tplc="67F20EB6">
      <w:numFmt w:val="decimal"/>
      <w:lvlText w:val=""/>
      <w:lvlJc w:val="left"/>
    </w:lvl>
    <w:lvl w:ilvl="8" w:tplc="D8666BEC">
      <w:numFmt w:val="decimal"/>
      <w:lvlText w:val=""/>
      <w:lvlJc w:val="left"/>
    </w:lvl>
  </w:abstractNum>
  <w:abstractNum w:abstractNumId="3">
    <w:nsid w:val="41B71EFB"/>
    <w:multiLevelType w:val="hybridMultilevel"/>
    <w:tmpl w:val="FE1C06CA"/>
    <w:lvl w:ilvl="0" w:tplc="BD4CAD60">
      <w:start w:val="1"/>
      <w:numFmt w:val="bullet"/>
      <w:lvlText w:val="В"/>
      <w:lvlJc w:val="left"/>
    </w:lvl>
    <w:lvl w:ilvl="1" w:tplc="D8B64D6A">
      <w:start w:val="4"/>
      <w:numFmt w:val="decimal"/>
      <w:lvlText w:val="%2."/>
      <w:lvlJc w:val="left"/>
    </w:lvl>
    <w:lvl w:ilvl="2" w:tplc="4C84F802">
      <w:start w:val="1"/>
      <w:numFmt w:val="decimal"/>
      <w:lvlText w:val="4.%3."/>
      <w:lvlJc w:val="left"/>
    </w:lvl>
    <w:lvl w:ilvl="3" w:tplc="E72048EC">
      <w:start w:val="1"/>
      <w:numFmt w:val="decimal"/>
      <w:lvlText w:val="%4"/>
      <w:lvlJc w:val="left"/>
    </w:lvl>
    <w:lvl w:ilvl="4" w:tplc="F2FA15A6">
      <w:start w:val="3"/>
      <w:numFmt w:val="decimal"/>
      <w:lvlText w:val="4.%5."/>
      <w:lvlJc w:val="left"/>
    </w:lvl>
    <w:lvl w:ilvl="5" w:tplc="FF4A631C">
      <w:numFmt w:val="decimal"/>
      <w:lvlText w:val=""/>
      <w:lvlJc w:val="left"/>
    </w:lvl>
    <w:lvl w:ilvl="6" w:tplc="B6BCCD6A">
      <w:numFmt w:val="decimal"/>
      <w:lvlText w:val=""/>
      <w:lvlJc w:val="left"/>
    </w:lvl>
    <w:lvl w:ilvl="7" w:tplc="D3CA8CE8">
      <w:numFmt w:val="decimal"/>
      <w:lvlText w:val=""/>
      <w:lvlJc w:val="left"/>
    </w:lvl>
    <w:lvl w:ilvl="8" w:tplc="018A41E8">
      <w:numFmt w:val="decimal"/>
      <w:lvlText w:val=""/>
      <w:lvlJc w:val="left"/>
    </w:lvl>
  </w:abstractNum>
  <w:abstractNum w:abstractNumId="4">
    <w:nsid w:val="46E87CCD"/>
    <w:multiLevelType w:val="hybridMultilevel"/>
    <w:tmpl w:val="B19421AA"/>
    <w:lvl w:ilvl="0" w:tplc="D23CF8C4">
      <w:start w:val="1"/>
      <w:numFmt w:val="decimal"/>
      <w:lvlText w:val="%1"/>
      <w:lvlJc w:val="left"/>
    </w:lvl>
    <w:lvl w:ilvl="1" w:tplc="FECA3880">
      <w:start w:val="3"/>
      <w:numFmt w:val="decimal"/>
      <w:lvlText w:val="2.%2."/>
      <w:lvlJc w:val="left"/>
    </w:lvl>
    <w:lvl w:ilvl="2" w:tplc="03F2A004">
      <w:numFmt w:val="decimal"/>
      <w:lvlText w:val=""/>
      <w:lvlJc w:val="left"/>
    </w:lvl>
    <w:lvl w:ilvl="3" w:tplc="3B34C64C">
      <w:numFmt w:val="decimal"/>
      <w:lvlText w:val=""/>
      <w:lvlJc w:val="left"/>
    </w:lvl>
    <w:lvl w:ilvl="4" w:tplc="E3A824DE">
      <w:numFmt w:val="decimal"/>
      <w:lvlText w:val=""/>
      <w:lvlJc w:val="left"/>
    </w:lvl>
    <w:lvl w:ilvl="5" w:tplc="CD7A70B2">
      <w:numFmt w:val="decimal"/>
      <w:lvlText w:val=""/>
      <w:lvlJc w:val="left"/>
    </w:lvl>
    <w:lvl w:ilvl="6" w:tplc="C23291A6">
      <w:numFmt w:val="decimal"/>
      <w:lvlText w:val=""/>
      <w:lvlJc w:val="left"/>
    </w:lvl>
    <w:lvl w:ilvl="7" w:tplc="2BB41B9A">
      <w:numFmt w:val="decimal"/>
      <w:lvlText w:val=""/>
      <w:lvlJc w:val="left"/>
    </w:lvl>
    <w:lvl w:ilvl="8" w:tplc="6CB8541A">
      <w:numFmt w:val="decimal"/>
      <w:lvlText w:val=""/>
      <w:lvlJc w:val="left"/>
    </w:lvl>
  </w:abstractNum>
  <w:abstractNum w:abstractNumId="5">
    <w:nsid w:val="507ED7AB"/>
    <w:multiLevelType w:val="hybridMultilevel"/>
    <w:tmpl w:val="A26A27A8"/>
    <w:lvl w:ilvl="0" w:tplc="E320042C">
      <w:start w:val="1"/>
      <w:numFmt w:val="bullet"/>
      <w:lvlText w:val="В"/>
      <w:lvlJc w:val="left"/>
    </w:lvl>
    <w:lvl w:ilvl="1" w:tplc="4B846248">
      <w:start w:val="1"/>
      <w:numFmt w:val="decimal"/>
      <w:lvlText w:val="%2"/>
      <w:lvlJc w:val="left"/>
    </w:lvl>
    <w:lvl w:ilvl="2" w:tplc="E6E4741C">
      <w:start w:val="1"/>
      <w:numFmt w:val="decimal"/>
      <w:lvlText w:val="%3"/>
      <w:lvlJc w:val="left"/>
    </w:lvl>
    <w:lvl w:ilvl="3" w:tplc="E89E9E14">
      <w:start w:val="5"/>
      <w:numFmt w:val="decimal"/>
      <w:lvlText w:val="3.%4."/>
      <w:lvlJc w:val="left"/>
    </w:lvl>
    <w:lvl w:ilvl="4" w:tplc="FCD874D4">
      <w:start w:val="1"/>
      <w:numFmt w:val="decimal"/>
      <w:lvlText w:val="%5"/>
      <w:lvlJc w:val="left"/>
    </w:lvl>
    <w:lvl w:ilvl="5" w:tplc="4378B3BE">
      <w:numFmt w:val="decimal"/>
      <w:lvlText w:val=""/>
      <w:lvlJc w:val="left"/>
    </w:lvl>
    <w:lvl w:ilvl="6" w:tplc="099C0BC4">
      <w:numFmt w:val="decimal"/>
      <w:lvlText w:val=""/>
      <w:lvlJc w:val="left"/>
    </w:lvl>
    <w:lvl w:ilvl="7" w:tplc="D1763774">
      <w:numFmt w:val="decimal"/>
      <w:lvlText w:val=""/>
      <w:lvlJc w:val="left"/>
    </w:lvl>
    <w:lvl w:ilvl="8" w:tplc="A58A2D3A">
      <w:numFmt w:val="decimal"/>
      <w:lvlText w:val=""/>
      <w:lvlJc w:val="left"/>
    </w:lvl>
  </w:abstractNum>
  <w:abstractNum w:abstractNumId="6">
    <w:nsid w:val="625558EC"/>
    <w:multiLevelType w:val="hybridMultilevel"/>
    <w:tmpl w:val="F9105E82"/>
    <w:lvl w:ilvl="0" w:tplc="3760AD6E">
      <w:start w:val="1"/>
      <w:numFmt w:val="bullet"/>
      <w:lvlText w:val="в"/>
      <w:lvlJc w:val="left"/>
    </w:lvl>
    <w:lvl w:ilvl="1" w:tplc="09F07944">
      <w:start w:val="1"/>
      <w:numFmt w:val="decimal"/>
      <w:lvlText w:val="%2"/>
      <w:lvlJc w:val="left"/>
    </w:lvl>
    <w:lvl w:ilvl="2" w:tplc="ABBCC498">
      <w:start w:val="1"/>
      <w:numFmt w:val="decimal"/>
      <w:lvlText w:val="%3."/>
      <w:lvlJc w:val="left"/>
    </w:lvl>
    <w:lvl w:ilvl="3" w:tplc="79AC30D6">
      <w:start w:val="1"/>
      <w:numFmt w:val="decimal"/>
      <w:lvlText w:val="1.%4."/>
      <w:lvlJc w:val="left"/>
    </w:lvl>
    <w:lvl w:ilvl="4" w:tplc="045C7BD8">
      <w:numFmt w:val="decimal"/>
      <w:lvlText w:val=""/>
      <w:lvlJc w:val="left"/>
    </w:lvl>
    <w:lvl w:ilvl="5" w:tplc="92649E9A">
      <w:numFmt w:val="decimal"/>
      <w:lvlText w:val=""/>
      <w:lvlJc w:val="left"/>
    </w:lvl>
    <w:lvl w:ilvl="6" w:tplc="E4041D46">
      <w:numFmt w:val="decimal"/>
      <w:lvlText w:val=""/>
      <w:lvlJc w:val="left"/>
    </w:lvl>
    <w:lvl w:ilvl="7" w:tplc="4A40FFB4">
      <w:numFmt w:val="decimal"/>
      <w:lvlText w:val=""/>
      <w:lvlJc w:val="left"/>
    </w:lvl>
    <w:lvl w:ilvl="8" w:tplc="2F203E52">
      <w:numFmt w:val="decimal"/>
      <w:lvlText w:val=""/>
      <w:lvlJc w:val="left"/>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32586"/>
    <w:rsid w:val="004D2567"/>
    <w:rsid w:val="005315CD"/>
    <w:rsid w:val="007D320F"/>
    <w:rsid w:val="007F5DC9"/>
    <w:rsid w:val="008B0973"/>
    <w:rsid w:val="00AA0077"/>
    <w:rsid w:val="00B32586"/>
    <w:rsid w:val="00B96075"/>
    <w:rsid w:val="00D03EC5"/>
    <w:rsid w:val="00E10000"/>
    <w:rsid w:val="00E44871"/>
    <w:rsid w:val="00F42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5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075"/>
    <w:rPr>
      <w:rFonts w:ascii="Tahoma" w:hAnsi="Tahoma" w:cs="Tahoma"/>
      <w:sz w:val="16"/>
      <w:szCs w:val="16"/>
    </w:rPr>
  </w:style>
  <w:style w:type="character" w:customStyle="1" w:styleId="a4">
    <w:name w:val="Текст выноски Знак"/>
    <w:basedOn w:val="a0"/>
    <w:link w:val="a3"/>
    <w:uiPriority w:val="99"/>
    <w:semiHidden/>
    <w:rsid w:val="00B960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44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cp:revision>
  <dcterms:created xsi:type="dcterms:W3CDTF">2017-01-15T08:38:00Z</dcterms:created>
  <dcterms:modified xsi:type="dcterms:W3CDTF">2017-02-12T12:40:00Z</dcterms:modified>
</cp:coreProperties>
</file>